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hd w:fill="FFFFFF" w:val="clear"/>
        <w:spacing w:after="28" w:before="28" w:line="296" w:lineRule="atLeast"/>
        <w:jc w:val="center"/>
      </w:pPr>
      <w:r>
        <w:rPr>
          <w:b w:val="false"/>
          <w:color w:val="111111"/>
        </w:rPr>
        <w:t>43-ТА НАЦИОНАЛНА КОНФЕРЕНЦИЯ ПО ВЪПРОСИ НА ОБУЧЕНИЕТО ПО ФИЗИКА</w:t>
      </w:r>
    </w:p>
    <w:p>
      <w:pPr>
        <w:pStyle w:val="style24"/>
        <w:shd w:fill="FFFFFF" w:val="clear"/>
        <w:spacing w:after="28" w:before="28" w:line="296" w:lineRule="atLeast"/>
        <w:jc w:val="center"/>
      </w:pPr>
      <w:r>
        <w:rPr>
          <w:color w:val="111111"/>
        </w:rPr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„</w:t>
      </w:r>
      <w:r>
        <w:rPr>
          <w:rFonts w:ascii="Times New Roman" w:cs="Times New Roman" w:hAnsi="Times New Roman"/>
          <w:b/>
          <w:sz w:val="24"/>
          <w:szCs w:val="24"/>
        </w:rPr>
        <w:t>ОПТИКА И ОПТИЧНИ ТЕХНОЛОГИИ В ОБРАЗОВАНИЕТО”</w:t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color w:val="111111"/>
          <w:sz w:val="24"/>
          <w:szCs w:val="24"/>
        </w:rPr>
        <w:t>БЛАГОЕВГРАД, 02-05.04.2015 г.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rFonts w:ascii="Segoe UI" w:cs="Segoe UI" w:hAnsi="Segoe UI"/>
          <w:color w:val="111111"/>
          <w:sz w:val="28"/>
          <w:szCs w:val="28"/>
          <w:lang w:val="ru-RU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rFonts w:ascii="Segoe UI" w:cs="Segoe UI" w:hAnsi="Segoe UI"/>
          <w:color w:val="111111"/>
          <w:sz w:val="28"/>
          <w:szCs w:val="28"/>
          <w:lang w:val="ru-RU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rFonts w:ascii="Segoe UI" w:cs="Segoe UI" w:hAnsi="Segoe UI"/>
          <w:color w:val="111111"/>
          <w:sz w:val="28"/>
          <w:szCs w:val="28"/>
          <w:lang w:val="ru-RU"/>
        </w:rPr>
      </w:r>
    </w:p>
    <w:p>
      <w:pPr>
        <w:pStyle w:val="style24"/>
        <w:shd w:fill="FFFFFF" w:val="clear"/>
        <w:spacing w:after="28" w:before="28" w:line="296" w:lineRule="atLeast"/>
        <w:jc w:val="center"/>
      </w:pPr>
      <w:r>
        <w:rPr>
          <w:color w:val="111111"/>
          <w:sz w:val="28"/>
          <w:szCs w:val="28"/>
          <w:u w:val="single"/>
          <w:lang w:val="ru-RU"/>
        </w:rPr>
        <w:t xml:space="preserve">Информация </w:t>
      </w:r>
      <w:r>
        <w:rPr>
          <w:color w:val="111111"/>
          <w:sz w:val="28"/>
          <w:szCs w:val="28"/>
          <w:u w:val="single"/>
        </w:rPr>
        <w:t>относно</w:t>
      </w:r>
      <w:r>
        <w:rPr>
          <w:color w:val="111111"/>
          <w:sz w:val="28"/>
          <w:szCs w:val="28"/>
          <w:u w:val="single"/>
          <w:lang w:val="ru-RU"/>
        </w:rPr>
        <w:t xml:space="preserve"> </w:t>
      </w:r>
      <w:r>
        <w:rPr>
          <w:color w:val="111111"/>
          <w:sz w:val="28"/>
          <w:szCs w:val="28"/>
          <w:u w:val="single"/>
        </w:rPr>
        <w:t>настаняване</w:t>
      </w:r>
      <w:r>
        <w:rPr>
          <w:color w:val="111111"/>
          <w:sz w:val="28"/>
          <w:szCs w:val="28"/>
          <w:u w:val="single"/>
          <w:lang w:val="ru-RU"/>
        </w:rPr>
        <w:t xml:space="preserve"> на </w:t>
      </w:r>
      <w:r>
        <w:rPr>
          <w:color w:val="111111"/>
          <w:sz w:val="28"/>
          <w:szCs w:val="28"/>
          <w:u w:val="single"/>
        </w:rPr>
        <w:t>участниците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color w:val="111111"/>
          <w:sz w:val="28"/>
          <w:szCs w:val="28"/>
          <w:lang w:val="ru-RU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  <w:t>Участниците</w:t>
      </w:r>
      <w:r>
        <w:rPr>
          <w:b w:val="false"/>
          <w:color w:val="111111"/>
          <w:sz w:val="28"/>
          <w:szCs w:val="28"/>
          <w:lang w:val="ru-RU"/>
        </w:rPr>
        <w:t xml:space="preserve"> в </w:t>
      </w:r>
      <w:r>
        <w:rPr>
          <w:b w:val="false"/>
          <w:color w:val="111111"/>
          <w:sz w:val="28"/>
          <w:szCs w:val="28"/>
        </w:rPr>
        <w:t>конференцията</w:t>
      </w:r>
      <w:r>
        <w:rPr>
          <w:b w:val="false"/>
          <w:color w:val="111111"/>
          <w:sz w:val="28"/>
          <w:szCs w:val="28"/>
          <w:lang w:val="ru-RU"/>
        </w:rPr>
        <w:t xml:space="preserve"> </w:t>
      </w:r>
      <w:r>
        <w:rPr>
          <w:b w:val="false"/>
          <w:color w:val="111111"/>
          <w:sz w:val="28"/>
          <w:szCs w:val="28"/>
        </w:rPr>
        <w:t>ще</w:t>
      </w:r>
      <w:r>
        <w:rPr>
          <w:b w:val="false"/>
          <w:color w:val="111111"/>
          <w:sz w:val="28"/>
          <w:szCs w:val="28"/>
          <w:lang w:val="ru-RU"/>
        </w:rPr>
        <w:t xml:space="preserve"> </w:t>
      </w:r>
      <w:r>
        <w:rPr>
          <w:b w:val="false"/>
          <w:color w:val="111111"/>
          <w:sz w:val="28"/>
          <w:szCs w:val="28"/>
        </w:rPr>
        <w:t>бъдат</w:t>
      </w:r>
      <w:r>
        <w:rPr>
          <w:b w:val="false"/>
          <w:color w:val="111111"/>
          <w:sz w:val="28"/>
          <w:szCs w:val="28"/>
          <w:lang w:val="ru-RU"/>
        </w:rPr>
        <w:t xml:space="preserve"> </w:t>
      </w:r>
      <w:r>
        <w:rPr>
          <w:b w:val="false"/>
          <w:color w:val="111111"/>
          <w:sz w:val="28"/>
          <w:szCs w:val="28"/>
        </w:rPr>
        <w:t>настанени</w:t>
      </w:r>
      <w:r>
        <w:rPr>
          <w:b w:val="false"/>
          <w:color w:val="111111"/>
          <w:sz w:val="28"/>
          <w:szCs w:val="28"/>
          <w:lang w:val="ru-RU"/>
        </w:rPr>
        <w:t xml:space="preserve"> в </w:t>
      </w:r>
      <w:r>
        <w:rPr>
          <w:b w:val="false"/>
          <w:color w:val="111111"/>
          <w:sz w:val="28"/>
          <w:szCs w:val="28"/>
        </w:rPr>
        <w:t>хотелската</w:t>
      </w:r>
      <w:r>
        <w:rPr>
          <w:b w:val="false"/>
          <w:color w:val="111111"/>
          <w:sz w:val="28"/>
          <w:szCs w:val="28"/>
          <w:lang w:val="ru-RU"/>
        </w:rPr>
        <w:t xml:space="preserve"> част на</w:t>
      </w:r>
      <w:r>
        <w:rPr>
          <w:color w:val="111111"/>
          <w:sz w:val="28"/>
          <w:szCs w:val="28"/>
          <w:lang w:val="ru-RU"/>
        </w:rPr>
        <w:t xml:space="preserve"> </w:t>
      </w:r>
      <w:r>
        <w:rPr>
          <w:color w:val="111111"/>
          <w:sz w:val="28"/>
          <w:szCs w:val="28"/>
        </w:rPr>
        <w:t>Университетски</w:t>
      </w:r>
      <w:r>
        <w:rPr>
          <w:color w:val="111111"/>
          <w:sz w:val="28"/>
          <w:szCs w:val="28"/>
          <w:lang w:val="ru-RU"/>
        </w:rPr>
        <w:t xml:space="preserve"> </w:t>
      </w:r>
      <w:r>
        <w:rPr>
          <w:color w:val="111111"/>
          <w:sz w:val="28"/>
          <w:szCs w:val="28"/>
        </w:rPr>
        <w:t>център</w:t>
      </w:r>
      <w:r>
        <w:rPr>
          <w:color w:val="111111"/>
          <w:sz w:val="28"/>
          <w:szCs w:val="28"/>
          <w:lang w:val="ru-RU"/>
        </w:rPr>
        <w:t xml:space="preserve"> </w:t>
      </w:r>
      <w:r>
        <w:rPr>
          <w:color w:val="111111"/>
          <w:sz w:val="28"/>
          <w:szCs w:val="28"/>
        </w:rPr>
        <w:t>„Бачиново”</w:t>
      </w:r>
      <w:r>
        <w:rPr>
          <w:b w:val="false"/>
          <w:color w:val="111111"/>
          <w:sz w:val="28"/>
          <w:szCs w:val="28"/>
        </w:rPr>
        <w:t xml:space="preserve">. 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color w:val="111111"/>
          <w:sz w:val="28"/>
          <w:szCs w:val="28"/>
        </w:rPr>
        <w:t>http://www.swu.bg/university-profile/bachinovo.aspx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color w:val="111111"/>
          <w:sz w:val="28"/>
          <w:szCs w:val="28"/>
        </w:rPr>
      </w:r>
    </w:p>
    <w:p>
      <w:pPr>
        <w:pStyle w:val="style24"/>
        <w:numPr>
          <w:ilvl w:val="0"/>
          <w:numId w:val="1"/>
        </w:numPr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  <w:t>Нощувка в единична стая – 30 лева</w:t>
      </w:r>
    </w:p>
    <w:p>
      <w:pPr>
        <w:pStyle w:val="style24"/>
        <w:numPr>
          <w:ilvl w:val="0"/>
          <w:numId w:val="1"/>
        </w:numPr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  <w:t>Нощувка в двойна стая – 36 лева (легло в двойна стая: 18 лева)</w:t>
      </w:r>
    </w:p>
    <w:p>
      <w:pPr>
        <w:pStyle w:val="style24"/>
        <w:numPr>
          <w:ilvl w:val="0"/>
          <w:numId w:val="1"/>
        </w:numPr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  <w:t>Нощувка в апартамент – 60 лева.</w:t>
      </w:r>
    </w:p>
    <w:p>
      <w:pPr>
        <w:pStyle w:val="style24"/>
        <w:shd w:fill="FFFFFF" w:val="clear"/>
        <w:spacing w:after="28" w:before="28" w:line="296" w:lineRule="atLeast"/>
        <w:ind w:hanging="0" w:left="720" w:right="0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  <w:u w:val="single"/>
        </w:rPr>
        <w:t>Сумата</w:t>
      </w:r>
      <w:r>
        <w:rPr>
          <w:b w:val="false"/>
          <w:color w:val="111111"/>
          <w:sz w:val="28"/>
          <w:szCs w:val="28"/>
          <w:u w:val="single"/>
          <w:lang w:val="ru-RU"/>
        </w:rPr>
        <w:t xml:space="preserve"> по </w:t>
      </w:r>
      <w:r>
        <w:rPr>
          <w:b w:val="false"/>
          <w:color w:val="111111"/>
          <w:sz w:val="28"/>
          <w:szCs w:val="28"/>
          <w:u w:val="single"/>
        </w:rPr>
        <w:t>настаняването</w:t>
      </w:r>
      <w:r>
        <w:rPr>
          <w:b w:val="false"/>
          <w:color w:val="111111"/>
          <w:sz w:val="28"/>
          <w:szCs w:val="28"/>
          <w:u w:val="single"/>
          <w:lang w:val="ru-RU"/>
        </w:rPr>
        <w:t xml:space="preserve"> </w:t>
      </w:r>
      <w:r>
        <w:rPr>
          <w:b w:val="false"/>
          <w:color w:val="111111"/>
          <w:sz w:val="28"/>
          <w:szCs w:val="28"/>
          <w:u w:val="single"/>
        </w:rPr>
        <w:t>трябва</w:t>
      </w:r>
      <w:r>
        <w:rPr>
          <w:b w:val="false"/>
          <w:color w:val="111111"/>
          <w:sz w:val="28"/>
          <w:szCs w:val="28"/>
          <w:u w:val="single"/>
          <w:lang w:val="ru-RU"/>
        </w:rPr>
        <w:t xml:space="preserve"> да се </w:t>
      </w:r>
      <w:r>
        <w:rPr>
          <w:b w:val="false"/>
          <w:color w:val="111111"/>
          <w:sz w:val="28"/>
          <w:szCs w:val="28"/>
          <w:u w:val="single"/>
        </w:rPr>
        <w:t>преведе</w:t>
      </w:r>
      <w:r>
        <w:rPr>
          <w:b w:val="false"/>
          <w:color w:val="111111"/>
          <w:sz w:val="28"/>
          <w:szCs w:val="28"/>
          <w:u w:val="single"/>
          <w:lang w:val="ru-RU"/>
        </w:rPr>
        <w:t xml:space="preserve"> до </w:t>
      </w:r>
      <w:r>
        <w:rPr>
          <w:color w:val="111111"/>
          <w:sz w:val="28"/>
          <w:szCs w:val="28"/>
          <w:u w:val="single"/>
          <w:lang w:val="ru-RU"/>
        </w:rPr>
        <w:t>22.03.2015 г.</w:t>
      </w:r>
      <w:r>
        <w:rPr>
          <w:b w:val="false"/>
          <w:color w:val="111111"/>
          <w:sz w:val="28"/>
          <w:szCs w:val="28"/>
          <w:u w:val="single"/>
          <w:lang w:val="ru-RU"/>
        </w:rPr>
        <w:t xml:space="preserve"> на: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/>
          <w:color w:val="111111"/>
          <w:sz w:val="28"/>
          <w:szCs w:val="28"/>
          <w:u w:val="single"/>
        </w:rPr>
        <w:t>Банкова сметка: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</w:pPr>
      <w:r>
        <w:rPr>
          <w:b/>
          <w:color w:val="111111"/>
          <w:sz w:val="28"/>
          <w:szCs w:val="28"/>
        </w:rPr>
        <w:t>Първа инвестиционна банка - клон Благоевград</w:t>
        <w:br/>
        <w:t>IBAN: BG73FINV91503115415518</w:t>
        <w:br/>
        <w:t>BIC: FINVBGSF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  <w:t xml:space="preserve">Всеки участник трябва да попълни заявка за настаняване (виж по-долу), която да изпрати най-късно до </w:t>
      </w:r>
      <w:r>
        <w:rPr>
          <w:color w:val="111111"/>
          <w:sz w:val="28"/>
          <w:szCs w:val="28"/>
        </w:rPr>
        <w:t>22.03.2015 г.</w:t>
      </w:r>
      <w:r>
        <w:rPr>
          <w:b w:val="false"/>
          <w:color w:val="111111"/>
          <w:sz w:val="28"/>
          <w:szCs w:val="28"/>
        </w:rPr>
        <w:t xml:space="preserve"> на адрес: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color w:val="111111"/>
          <w:sz w:val="28"/>
          <w:szCs w:val="28"/>
          <w:shd w:fill="FFFFFF" w:val="clear"/>
        </w:rPr>
        <w:t>e-mail:</w:t>
      </w:r>
      <w:r>
        <w:rPr>
          <w:rStyle w:val="style17"/>
          <w:color w:val="111111"/>
          <w:sz w:val="28"/>
          <w:szCs w:val="28"/>
          <w:shd w:fill="FFFFFF" w:val="clear"/>
        </w:rPr>
        <w:t> </w:t>
      </w:r>
      <w:hyperlink r:id="rId2">
        <w:r>
          <w:rPr>
            <w:rStyle w:val="style18"/>
            <w:b/>
            <w:bCs/>
            <w:color w:val="387000"/>
            <w:sz w:val="28"/>
            <w:szCs w:val="28"/>
            <w:shd w:fill="FFFFFF" w:val="clear"/>
          </w:rPr>
          <w:t>bazabachinovo@swu.bg</w:t>
        </w:r>
      </w:hyperlink>
    </w:p>
    <w:p>
      <w:pPr>
        <w:pStyle w:val="style24"/>
        <w:shd w:fill="FFFFFF" w:val="clear"/>
        <w:spacing w:after="28" w:before="28" w:line="296" w:lineRule="atLeast"/>
        <w:jc w:val="both"/>
      </w:pPr>
      <w:r>
        <w:rPr/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/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  <w:t>По време на конференцията в университетската база „Бачиново” е предвидено изхранване на участниците срещу предварително закупени купони.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/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center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center"/>
      </w:pPr>
      <w:r>
        <w:rPr>
          <w:color w:val="111111"/>
          <w:sz w:val="28"/>
          <w:szCs w:val="28"/>
        </w:rPr>
        <w:t>ЗАЯВКА ЗА НАСТАНЯВАНЕ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center"/>
      </w:pPr>
      <w:r>
        <w:rPr>
          <w:b w:val="false"/>
          <w:color w:val="111111"/>
        </w:rPr>
        <w:t>43-ТА НАЦИОНАЛНА КОНФЕРЕНЦИЯ ПО ВЪПРОСИ НА ОБУЧЕНИЕТО ПО ФИЗИКА</w:t>
      </w:r>
    </w:p>
    <w:p>
      <w:pPr>
        <w:pStyle w:val="style24"/>
        <w:shd w:fill="FFFFFF" w:val="clear"/>
        <w:spacing w:after="28" w:before="28" w:line="296" w:lineRule="atLeast"/>
        <w:jc w:val="center"/>
      </w:pPr>
      <w:r>
        <w:rPr>
          <w:color w:val="111111"/>
        </w:rPr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„</w:t>
      </w:r>
      <w:r>
        <w:rPr>
          <w:rFonts w:ascii="Times New Roman" w:cs="Times New Roman" w:hAnsi="Times New Roman"/>
          <w:b/>
          <w:sz w:val="24"/>
          <w:szCs w:val="24"/>
        </w:rPr>
        <w:t>ОПТИКА И ОПТИЧНИ ТЕХНОЛОГИИ В ОБРАЗОВАНИЕТО”</w:t>
      </w:r>
    </w:p>
    <w:p>
      <w:pPr>
        <w:pStyle w:val="style24"/>
        <w:shd w:fill="FFFFFF" w:val="clear"/>
        <w:spacing w:after="28" w:before="28" w:line="296" w:lineRule="atLeast"/>
        <w:jc w:val="center"/>
      </w:pPr>
      <w:r>
        <w:rPr>
          <w:color w:val="111111"/>
        </w:rPr>
        <w:t>БЛАГОЕВГРАД, 02-05.04.2015 г.</w:t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b w:val="false"/>
          <w:color w:val="111111"/>
          <w:sz w:val="28"/>
          <w:szCs w:val="28"/>
        </w:rPr>
      </w:r>
    </w:p>
    <w:p>
      <w:pPr>
        <w:pStyle w:val="style24"/>
        <w:shd w:fill="FFFFFF" w:val="clear"/>
        <w:spacing w:after="28" w:before="28" w:line="296" w:lineRule="atLeast"/>
        <w:jc w:val="both"/>
      </w:pPr>
      <w:r>
        <w:rPr>
          <w:rFonts w:ascii="Segoe UI" w:cs="Segoe UI" w:hAnsi="Segoe UI"/>
          <w:color w:val="111111"/>
          <w:sz w:val="28"/>
          <w:szCs w:val="28"/>
        </w:rPr>
      </w:r>
    </w:p>
    <w:tbl>
      <w:tblPr>
        <w:jc w:val="left"/>
        <w:tblInd w:type="dxa" w:w="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551"/>
      </w:tblGrid>
      <w:tr>
        <w:trPr>
          <w:cantSplit w:val="false"/>
        </w:trPr>
        <w:tc>
          <w:tcPr>
            <w:tcW w:type="dxa" w:w="455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ЛИЧНА ИНФОРМАЦИЯ</w:t>
            </w:r>
          </w:p>
        </w:tc>
      </w:tr>
      <w:tr>
        <w:trPr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Трите имена:</w:t>
            </w:r>
          </w:p>
        </w:tc>
        <w:tc>
          <w:tcPr>
            <w:tcW w:type="dxa" w:w="55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Месторабота:</w:t>
            </w:r>
          </w:p>
        </w:tc>
        <w:tc>
          <w:tcPr>
            <w:tcW w:type="dxa" w:w="55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Телефон за връзка:</w:t>
            </w:r>
          </w:p>
        </w:tc>
        <w:tc>
          <w:tcPr>
            <w:tcW w:type="dxa" w:w="55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е-майл за връзка:</w:t>
            </w:r>
          </w:p>
        </w:tc>
        <w:tc>
          <w:tcPr>
            <w:tcW w:type="dxa" w:w="55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НАСТАНЯВАНЕ</w:t>
            </w:r>
          </w:p>
        </w:tc>
      </w:tr>
      <w:tr>
        <w:trPr>
          <w:trHeight w:hRule="atLeast" w:val="486"/>
          <w:cantSplit w:val="false"/>
        </w:trPr>
        <w:tc>
          <w:tcPr>
            <w:tcW w:type="dxa" w:w="455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60" w:before="60" w:line="100" w:lineRule="atLeast"/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Желая да бъда настанен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/а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 в:</w:t>
            </w:r>
          </w:p>
          <w:p>
            <w:pPr>
              <w:pStyle w:val="style0"/>
              <w:spacing w:after="60" w:before="6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486"/>
          <w:cantSplit w:val="false"/>
        </w:trPr>
        <w:tc>
          <w:tcPr>
            <w:tcW w:type="dxa" w:w="75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Единична стая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Цена на нощувка в единична стая: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30 лева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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75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Двойна стая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Цена на нощувка в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двойна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 стая: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36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 лв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, легло в двойна стая: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8 лв.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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75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Апартамент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Цена на нощувка в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апартамент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60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 лв.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</w:t>
            </w:r>
          </w:p>
        </w:tc>
      </w:tr>
      <w:tr>
        <w:trPr>
          <w:trHeight w:hRule="atLeast" w:val="376"/>
          <w:cantSplit w:val="false"/>
        </w:trPr>
        <w:tc>
          <w:tcPr>
            <w:tcW w:type="dxa" w:w="75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Брой настанявани: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trHeight w:hRule="atLeast" w:val="440"/>
          <w:cantSplit w:val="false"/>
        </w:trPr>
        <w:tc>
          <w:tcPr>
            <w:tcW w:type="dxa" w:w="75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Единична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стая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</w:t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75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Двойна стая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</w:t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75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Апартамент: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</w:t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75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Брой нощувки: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43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 xml:space="preserve">Дата на пристигане:                           </w:t>
            </w:r>
          </w:p>
        </w:tc>
        <w:tc>
          <w:tcPr>
            <w:tcW w:type="dxa" w:w="47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Дата на отпътуване:</w:t>
            </w:r>
          </w:p>
        </w:tc>
      </w:tr>
    </w:tbl>
    <w:p>
      <w:pPr>
        <w:pStyle w:val="style24"/>
        <w:shd w:fill="FFFFFF" w:val="clear"/>
        <w:spacing w:after="28" w:before="28" w:line="296" w:lineRule="atLeast"/>
      </w:pPr>
      <w:r>
        <w:rPr>
          <w:rFonts w:ascii="Segoe UI" w:cs="Segoe UI" w:hAnsi="Segoe UI"/>
          <w:color w:val="111111"/>
          <w:sz w:val="28"/>
          <w:szCs w:val="28"/>
          <w:lang w:val="ru-RU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bg-BG"/>
    </w:rPr>
  </w:style>
  <w:style w:styleId="style15" w:type="character">
    <w:name w:val="Default Paragraph Font"/>
    <w:next w:val="style15"/>
    <w:rPr/>
  </w:style>
  <w:style w:styleId="style16" w:type="character">
    <w:name w:val="Strong Emphasis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Internet Link"/>
    <w:basedOn w:val="style15"/>
    <w:next w:val="style18"/>
    <w:rPr>
      <w:color w:val="0000FF"/>
      <w:u w:val="single"/>
      <w:lang w:bidi="en-US" w:eastAsia="en-US" w:val="en-US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bg-BG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zabachinovo@swu.b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2015-03-06T08:43:00.00Z</dcterms:created>
  <dc:creator>Radost</dc:creator>
  <cp:lastModifiedBy>Radost</cp:lastModifiedBy>
  <dcterms:modified xsi:type="dcterms:W3CDTF">2015-03-08T19:42:00.00Z</dcterms:modified>
  <cp:revision>10</cp:revision>
</cp:coreProperties>
</file>